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</w:t>
      </w:r>
      <w:r w:rsidR="000B6BB6">
        <w:rPr>
          <w:b/>
          <w:sz w:val="28"/>
          <w:szCs w:val="28"/>
        </w:rPr>
        <w:t>616-089.843</w:t>
      </w:r>
      <w:r w:rsidR="00466F34">
        <w:rPr>
          <w:b/>
          <w:sz w:val="28"/>
          <w:szCs w:val="28"/>
        </w:rPr>
        <w:t xml:space="preserve">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0B6BB6">
        <w:rPr>
          <w:b/>
          <w:sz w:val="28"/>
          <w:szCs w:val="28"/>
        </w:rPr>
        <w:t>2949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</w:t>
      </w:r>
      <w:r w:rsidR="000B6BB6">
        <w:rPr>
          <w:b/>
        </w:rPr>
        <w:t>S729a</w:t>
      </w:r>
      <w:r w:rsidR="00466F34">
        <w:rPr>
          <w:b/>
        </w:rPr>
        <w:t xml:space="preserve">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242463">
        <w:rPr>
          <w:b/>
          <w:sz w:val="28"/>
          <w:szCs w:val="28"/>
        </w:rPr>
        <w:t xml:space="preserve"> Turma 2012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0B6BB6">
        <w:rPr>
          <w:b/>
        </w:rPr>
        <w:t xml:space="preserve"> </w:t>
      </w:r>
      <w:proofErr w:type="gramEnd"/>
      <w:r w:rsidR="000B6BB6">
        <w:rPr>
          <w:b/>
        </w:rPr>
        <w:t xml:space="preserve">Souza Júnior, </w:t>
      </w:r>
      <w:proofErr w:type="spellStart"/>
      <w:r w:rsidR="000B6BB6">
        <w:rPr>
          <w:b/>
        </w:rPr>
        <w:t>Sóstenes</w:t>
      </w:r>
      <w:proofErr w:type="spellEnd"/>
      <w:r w:rsidR="000B6BB6">
        <w:rPr>
          <w:b/>
        </w:rPr>
        <w:t xml:space="preserve"> </w:t>
      </w:r>
      <w:proofErr w:type="spellStart"/>
      <w:r w:rsidR="000B6BB6">
        <w:rPr>
          <w:b/>
        </w:rPr>
        <w:t>Cartonilho</w:t>
      </w:r>
      <w:proofErr w:type="spellEnd"/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0B6BB6">
        <w:rPr>
          <w:b/>
        </w:rPr>
        <w:t xml:space="preserve">  </w:t>
      </w:r>
      <w:proofErr w:type="gramEnd"/>
      <w:r w:rsidR="000B6BB6">
        <w:rPr>
          <w:b/>
        </w:rPr>
        <w:t>Análise descritiva da colocação de implante unitário com carga imediata: revisão da literatura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0B6BB6">
        <w:rPr>
          <w:b/>
          <w:sz w:val="28"/>
          <w:szCs w:val="28"/>
        </w:rPr>
        <w:t>Prof. Ubiratan de Araújo Pinto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242463">
        <w:rPr>
          <w:b/>
        </w:rPr>
        <w:t xml:space="preserve">   Ano:  2012</w:t>
      </w:r>
      <w:r w:rsidR="00466F34">
        <w:rPr>
          <w:b/>
        </w:rPr>
        <w:t xml:space="preserve">  Páginas:  </w:t>
      </w:r>
      <w:r w:rsidR="000B6BB6">
        <w:rPr>
          <w:b/>
        </w:rPr>
        <w:t>20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242463">
        <w:rPr>
          <w:b/>
        </w:rPr>
        <w:t xml:space="preserve"> Turma graduação - 2012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B6BB6"/>
    <w:rsid w:val="000C595E"/>
    <w:rsid w:val="000E0D6F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A76BF1"/>
    <w:rsid w:val="00B05BCA"/>
    <w:rsid w:val="00BF5BA4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2015-01-06T18:58:00Z</dcterms:created>
  <dcterms:modified xsi:type="dcterms:W3CDTF">2015-01-06T18:58:00Z</dcterms:modified>
</cp:coreProperties>
</file>