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4276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M966r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21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Muniz, Maria Beatriz Albuquerque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REABILITAÇÃO ORAL COM FACETAS DE RESINA COMPOSTA E A INFLUÊNCIA NA QUALIDADE DE VIDA – RELATO DE CASO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Patrícia Morgana Hordonho Santillo</w:t>
      </w:r>
      <w:r>
        <w:rPr>
          <w:b/>
          <w:sz w:val="28"/>
          <w:szCs w:val="28"/>
        </w:rPr>
        <w:t xml:space="preserve">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21</w:t>
      </w:r>
      <w:r>
        <w:rPr>
          <w:b/>
        </w:rPr>
        <w:t xml:space="preserve">  Páginas:  </w:t>
      </w:r>
      <w:r>
        <w:rPr>
          <w:b/>
        </w:rPr>
        <w:t>27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21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1</Pages>
  <Words>68</Words>
  <Characters>408</Characters>
  <CharactersWithSpaces>625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2023-03-23T11:54:20Z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