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616.314-</w:t>
      </w:r>
      <w:r>
        <w:rPr>
          <w:b/>
          <w:sz w:val="28"/>
          <w:szCs w:val="28"/>
        </w:rPr>
        <w:t>77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863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R672a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9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Rocha, Patricia Gomes da; Pinto, Thaís Queiroz de Souza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ACRILIZAÇÃO DE PRÓTESE TOTAL POR TÉCNICA DE MICRO-ONDAS E TÉCNICA CONVENCIONAL: efeitos na estabilidade dimensional vertical de oclusão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Gabriela Guerra Rosa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9</w:t>
      </w:r>
      <w:r>
        <w:rPr>
          <w:b/>
        </w:rPr>
        <w:t xml:space="preserve">  Páginas:  </w:t>
      </w:r>
      <w:r>
        <w:rPr>
          <w:b/>
        </w:rPr>
        <w:t>41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9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LibreOffice/6.0.7.3$Linux_X86_64 LibreOffice_project/00m0$Build-3</Application>
  <Pages>1</Pages>
  <Words>73</Words>
  <Characters>450</Characters>
  <CharactersWithSpaces>670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2023-03-20T10:26:50Z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